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4D90" w14:textId="77777777" w:rsidR="00BC1A28" w:rsidRDefault="00BC1A28" w:rsidP="00BC1A28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t>OBJETIVO.</w:t>
      </w:r>
    </w:p>
    <w:p w14:paraId="10405F96" w14:textId="77777777" w:rsidR="00BC1A28" w:rsidRDefault="00BC1A28" w:rsidP="00BC1A28">
      <w:pPr>
        <w:pStyle w:val="NoSpacing"/>
        <w:rPr>
          <w:lang w:val="es-ES"/>
        </w:rPr>
      </w:pPr>
    </w:p>
    <w:p w14:paraId="109FC1E8" w14:textId="77777777" w:rsidR="00BC1A28" w:rsidRDefault="00BC1A28" w:rsidP="00BC1A28">
      <w:pPr>
        <w:pStyle w:val="NoSpacing"/>
        <w:rPr>
          <w:lang w:val="es-CO"/>
        </w:rPr>
      </w:pPr>
      <w:r>
        <w:rPr>
          <w:lang w:val="es-ES"/>
        </w:rPr>
        <w:t>Determinar las actividades que se deben desarrollar para ejecutar las auditorías internas al sistema de gestión de seguridad y salud en el trabajo</w:t>
      </w:r>
    </w:p>
    <w:p w14:paraId="5BDE8E89" w14:textId="77777777" w:rsidR="00BC1A28" w:rsidRDefault="00BC1A28" w:rsidP="00BC1A28">
      <w:pPr>
        <w:pStyle w:val="NoSpacing"/>
        <w:ind w:left="284"/>
        <w:rPr>
          <w:b/>
          <w:i/>
          <w:lang w:val="es-CO"/>
        </w:rPr>
      </w:pPr>
    </w:p>
    <w:p w14:paraId="040F12E3" w14:textId="77777777" w:rsidR="00BC1A28" w:rsidRDefault="00BC1A28" w:rsidP="00BC1A28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t>ALCANCE.</w:t>
      </w:r>
    </w:p>
    <w:p w14:paraId="51543E45" w14:textId="77777777" w:rsidR="00BC1A28" w:rsidRDefault="00BC1A28" w:rsidP="00BC1A28">
      <w:pPr>
        <w:pStyle w:val="NoSpacing"/>
        <w:rPr>
          <w:lang w:val="es-ES"/>
        </w:rPr>
      </w:pPr>
    </w:p>
    <w:p w14:paraId="27E5B290" w14:textId="79DF4324" w:rsidR="00BC1A28" w:rsidRDefault="00BC1A28" w:rsidP="00BC1A28">
      <w:pPr>
        <w:pStyle w:val="NoSpacing"/>
        <w:rPr>
          <w:lang w:val="es-ES"/>
        </w:rPr>
      </w:pPr>
      <w:r>
        <w:rPr>
          <w:lang w:val="es-ES"/>
        </w:rPr>
        <w:t xml:space="preserve">Todas las actividades y personal directo o contratista de la empresa </w:t>
      </w:r>
      <w:r w:rsidR="004E5791">
        <w:rPr>
          <w:b/>
          <w:i/>
          <w:lang w:val="es-ES"/>
        </w:rPr>
        <w:t>EOM SAS</w:t>
      </w:r>
      <w:r>
        <w:rPr>
          <w:b/>
          <w:i/>
          <w:lang w:val="es-ES"/>
        </w:rPr>
        <w:t xml:space="preserve"> </w:t>
      </w:r>
      <w:r>
        <w:rPr>
          <w:lang w:val="es-ES"/>
        </w:rPr>
        <w:t>que intervienen en el Sistema de Gestión de Seguridad y Salud en el Trabajo. Inicia con la planeación de la auditoria y finaliza con la generación del informe de auditoría y el plan de acción pertinente.</w:t>
      </w:r>
    </w:p>
    <w:p w14:paraId="31FFFB75" w14:textId="77777777" w:rsidR="00BC1A28" w:rsidRDefault="00BC1A28" w:rsidP="00BC1A28">
      <w:pPr>
        <w:pStyle w:val="NoSpacing"/>
        <w:rPr>
          <w:b/>
          <w:i/>
          <w:lang w:val="es-CO"/>
        </w:rPr>
      </w:pPr>
    </w:p>
    <w:p w14:paraId="445E735F" w14:textId="77777777" w:rsidR="00BC1A28" w:rsidRDefault="00BC1A28" w:rsidP="00BC1A28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t>DEFINICIONES.</w:t>
      </w:r>
    </w:p>
    <w:p w14:paraId="767CE25E" w14:textId="77777777" w:rsidR="00BC1A28" w:rsidRDefault="00BC1A28" w:rsidP="00BC1A28">
      <w:pPr>
        <w:pStyle w:val="NoSpacing"/>
        <w:ind w:left="284"/>
        <w:rPr>
          <w:b/>
          <w:i/>
          <w:lang w:val="es-CO"/>
        </w:rPr>
      </w:pPr>
    </w:p>
    <w:p w14:paraId="30052EB4" w14:textId="4A9A6EA3" w:rsidR="00BC1A28" w:rsidRDefault="00BC1A28" w:rsidP="00BC1A2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Auditoría:</w:t>
      </w:r>
      <w:r>
        <w:rPr>
          <w:rFonts w:ascii="Arial" w:hAnsi="Arial" w:cs="Arial"/>
          <w:sz w:val="24"/>
          <w:szCs w:val="24"/>
        </w:rPr>
        <w:t xml:space="preserve"> Proceso sistemático, documentado e independiente, para obtener evidencias de la auditoría y evaluarlas de manera objetiva con el fin de determinar el grado en el que se cumplen los criterios de auditoría. </w:t>
      </w:r>
    </w:p>
    <w:p w14:paraId="51DD8149" w14:textId="77777777" w:rsidR="00BC1A28" w:rsidRDefault="00BC1A28" w:rsidP="00BC1A2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Conformidad:</w:t>
      </w:r>
      <w:r>
        <w:rPr>
          <w:rFonts w:ascii="Arial" w:hAnsi="Arial" w:cs="Arial"/>
          <w:sz w:val="24"/>
          <w:szCs w:val="24"/>
        </w:rPr>
        <w:t xml:space="preserve"> Cumplimiento de un requisito.</w:t>
      </w:r>
    </w:p>
    <w:p w14:paraId="39B5BBD1" w14:textId="77777777" w:rsidR="00BC1A28" w:rsidRDefault="00BC1A28" w:rsidP="00BC1A2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Conformidad Menor:</w:t>
      </w:r>
      <w:r>
        <w:rPr>
          <w:rFonts w:ascii="Arial" w:hAnsi="Arial" w:cs="Arial"/>
          <w:sz w:val="24"/>
          <w:szCs w:val="24"/>
        </w:rPr>
        <w:t xml:space="preserve"> Incumplimiento de un requisito de manera parcial. </w:t>
      </w:r>
    </w:p>
    <w:p w14:paraId="0BF302CB" w14:textId="77777777" w:rsidR="00BC1A28" w:rsidRDefault="00BC1A28" w:rsidP="00BC1A2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 Conformidad Mayor: </w:t>
      </w:r>
      <w:r>
        <w:rPr>
          <w:rFonts w:ascii="Arial" w:hAnsi="Arial" w:cs="Arial"/>
          <w:sz w:val="24"/>
          <w:szCs w:val="24"/>
        </w:rPr>
        <w:t>Incumplimiento legal, incumplimiento total de un requisito.</w:t>
      </w:r>
    </w:p>
    <w:p w14:paraId="04BECC43" w14:textId="5067B5F4" w:rsidR="00BC1A28" w:rsidRDefault="00BC1A28" w:rsidP="00BC1A2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Observación:</w:t>
      </w:r>
      <w:r>
        <w:rPr>
          <w:rFonts w:ascii="Arial" w:hAnsi="Arial" w:cs="Arial"/>
          <w:sz w:val="24"/>
          <w:szCs w:val="24"/>
        </w:rPr>
        <w:t xml:space="preserve"> Oportunidad de mejora detectada que si no se trabaja su corrección podrá generar una </w:t>
      </w:r>
      <w:r w:rsidR="004E579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conformidad en futuras auditorías. </w:t>
      </w:r>
    </w:p>
    <w:p w14:paraId="26AEE7C1" w14:textId="77777777" w:rsidR="00BC1A28" w:rsidRDefault="00BC1A28" w:rsidP="00BC1A2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Criterio de Auditoría:</w:t>
      </w:r>
      <w:r>
        <w:rPr>
          <w:rFonts w:ascii="Arial" w:hAnsi="Arial" w:cs="Arial"/>
          <w:sz w:val="24"/>
          <w:szCs w:val="24"/>
        </w:rPr>
        <w:t xml:space="preserve"> Documentos, normas y demás elementos de referencia para realizar una auditoría.</w:t>
      </w:r>
    </w:p>
    <w:p w14:paraId="1EFDA08C" w14:textId="77777777" w:rsidR="00BC1A28" w:rsidRDefault="00BC1A28" w:rsidP="00BC1A2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Evidencia Objetiva:</w:t>
      </w:r>
      <w:r>
        <w:rPr>
          <w:rFonts w:ascii="Arial" w:hAnsi="Arial" w:cs="Arial"/>
          <w:sz w:val="24"/>
          <w:szCs w:val="24"/>
        </w:rPr>
        <w:t xml:space="preserve"> Registros, declaraciones de hecho o cualquier otra información, que son pertinentes para los criterios de auditoría y que son verificables.</w:t>
      </w:r>
    </w:p>
    <w:p w14:paraId="0304CEA4" w14:textId="77777777" w:rsidR="00BC1A28" w:rsidRDefault="00BC1A28" w:rsidP="00BC1A28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Hallazgos de la Auditoría:</w:t>
      </w:r>
      <w:r>
        <w:rPr>
          <w:rFonts w:ascii="Arial" w:hAnsi="Arial" w:cs="Arial"/>
          <w:sz w:val="24"/>
          <w:szCs w:val="24"/>
        </w:rPr>
        <w:t xml:space="preserve"> Resultados de la evaluación de la evidencia de la auditoría recopilada frente a los criterios de auditoría.</w:t>
      </w:r>
    </w:p>
    <w:p w14:paraId="6A780A65" w14:textId="77777777" w:rsidR="00BC1A28" w:rsidRDefault="00BC1A28" w:rsidP="00BC1A28">
      <w:pPr>
        <w:pStyle w:val="NoSpacing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lang w:val="es-ES"/>
        </w:rPr>
      </w:pPr>
      <w:r>
        <w:rPr>
          <w:b/>
          <w:lang w:val="es-ES"/>
        </w:rPr>
        <w:t>Conclusiones de la Auditoría:</w:t>
      </w:r>
      <w:r>
        <w:rPr>
          <w:lang w:val="es-ES"/>
        </w:rPr>
        <w:t xml:space="preserve"> Resultado de una auditoría que proporciona el equipo auditor tras considerar los objetivos de la auditoría y todos los hallazgos de la auditoria.</w:t>
      </w:r>
    </w:p>
    <w:p w14:paraId="1A33B3F7" w14:textId="77777777" w:rsidR="00BC1A28" w:rsidRDefault="00BC1A28" w:rsidP="00BC1A28">
      <w:pPr>
        <w:pStyle w:val="NoSpacing"/>
        <w:rPr>
          <w:b/>
          <w:i/>
          <w:lang w:val="es-ES"/>
        </w:rPr>
      </w:pPr>
    </w:p>
    <w:p w14:paraId="4C8BCB18" w14:textId="77777777" w:rsidR="00BC1A28" w:rsidRDefault="00BC1A28" w:rsidP="00BC1A28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t>PROCEDIMIENTO.</w:t>
      </w:r>
    </w:p>
    <w:p w14:paraId="29FB32AF" w14:textId="77777777" w:rsidR="00BC1A28" w:rsidRDefault="00BC1A28" w:rsidP="00BC1A28">
      <w:pPr>
        <w:pStyle w:val="NoSpacing"/>
        <w:ind w:left="284"/>
        <w:rPr>
          <w:b/>
          <w:i/>
          <w:lang w:val="es-CO"/>
        </w:rPr>
      </w:pPr>
    </w:p>
    <w:p w14:paraId="24D42AAF" w14:textId="77777777" w:rsidR="00BC1A28" w:rsidRDefault="00BC1A28" w:rsidP="00BC1A28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4.1. Responsabilidades</w:t>
      </w:r>
      <w:r>
        <w:rPr>
          <w:rFonts w:cs="Arial"/>
          <w:sz w:val="24"/>
          <w:szCs w:val="24"/>
        </w:rPr>
        <w:t>.</w:t>
      </w:r>
    </w:p>
    <w:p w14:paraId="7A763D82" w14:textId="77777777" w:rsidR="00BC1A28" w:rsidRDefault="00BC1A28" w:rsidP="00BC1A28">
      <w:pPr>
        <w:rPr>
          <w:rFonts w:cs="Arial"/>
          <w:sz w:val="24"/>
          <w:szCs w:val="24"/>
        </w:rPr>
      </w:pPr>
    </w:p>
    <w:p w14:paraId="25229E70" w14:textId="4A63DDCF" w:rsidR="00BC1A28" w:rsidRDefault="00BC1A28" w:rsidP="00BC1A28">
      <w:pPr>
        <w:numPr>
          <w:ilvl w:val="0"/>
          <w:numId w:val="3"/>
        </w:numPr>
        <w:ind w:left="284" w:hanging="284"/>
        <w:rPr>
          <w:rFonts w:eastAsia="Arial" w:cs="Arial"/>
          <w:color w:val="000000"/>
          <w:sz w:val="24"/>
          <w:szCs w:val="24"/>
          <w:lang w:val="es-ES" w:eastAsia="es-CO"/>
        </w:rPr>
      </w:pPr>
      <w:r>
        <w:rPr>
          <w:rFonts w:eastAsia="Calibri" w:cs="Arial"/>
          <w:b/>
          <w:sz w:val="24"/>
          <w:szCs w:val="24"/>
          <w:lang w:eastAsia="en-US"/>
        </w:rPr>
        <w:t>Representante del Sistema de Gestión de Seguridad y Salud en el Trabajo</w:t>
      </w:r>
      <w:r>
        <w:rPr>
          <w:rFonts w:eastAsia="Arial" w:cs="Arial"/>
          <w:color w:val="000000"/>
          <w:sz w:val="24"/>
          <w:szCs w:val="24"/>
          <w:lang w:val="es-ES" w:eastAsia="es-CO"/>
        </w:rPr>
        <w:t xml:space="preserve">: Debe encargarse de planear las auditorias, definir los criterios, el alcance, la frecuencia y la metodología a seguir para llevar a cabo las auditorias. También debe determinar en conjunto con el auditor el cumplimiento y conformidad del Sistema de Gestión en Seguridad y Salud en el Trabajo de acuerdo a como se ha planificado e implementado.  Es el encargado de determinar si la </w:t>
      </w:r>
      <w:r w:rsidR="00457A87">
        <w:rPr>
          <w:rFonts w:eastAsia="Arial" w:cs="Arial"/>
          <w:color w:val="000000"/>
          <w:sz w:val="24"/>
          <w:szCs w:val="24"/>
          <w:lang w:val="es-ES" w:eastAsia="es-CO"/>
        </w:rPr>
        <w:t>auditoría</w:t>
      </w:r>
      <w:r>
        <w:rPr>
          <w:rFonts w:eastAsia="Arial" w:cs="Arial"/>
          <w:color w:val="000000"/>
          <w:sz w:val="24"/>
          <w:szCs w:val="24"/>
          <w:lang w:val="es-ES" w:eastAsia="es-CO"/>
        </w:rPr>
        <w:t xml:space="preserve"> </w:t>
      </w:r>
      <w:r>
        <w:rPr>
          <w:rFonts w:eastAsia="Arial" w:cs="Arial"/>
          <w:color w:val="000000"/>
          <w:sz w:val="24"/>
          <w:szCs w:val="24"/>
          <w:lang w:val="es-ES" w:eastAsia="es-CO"/>
        </w:rPr>
        <w:lastRenderedPageBreak/>
        <w:t>interna es realizada por un auditor externo.</w:t>
      </w:r>
    </w:p>
    <w:p w14:paraId="3C24EC0E" w14:textId="0DFC79F7" w:rsidR="00BC1A28" w:rsidRDefault="00BC1A28" w:rsidP="00BC1A28">
      <w:pPr>
        <w:numPr>
          <w:ilvl w:val="0"/>
          <w:numId w:val="3"/>
        </w:numPr>
        <w:ind w:left="284" w:hanging="284"/>
        <w:rPr>
          <w:rFonts w:eastAsia="Arial" w:cs="Arial"/>
          <w:color w:val="000000"/>
          <w:sz w:val="24"/>
          <w:szCs w:val="24"/>
          <w:lang w:val="es-ES" w:eastAsia="es-CO"/>
        </w:rPr>
      </w:pPr>
      <w:r>
        <w:rPr>
          <w:rFonts w:eastAsia="Arial" w:cs="Arial"/>
          <w:b/>
          <w:color w:val="000000"/>
          <w:sz w:val="24"/>
          <w:szCs w:val="24"/>
          <w:lang w:val="es-ES" w:eastAsia="es-CO"/>
        </w:rPr>
        <w:t>Auditor:</w:t>
      </w:r>
      <w:r>
        <w:rPr>
          <w:rFonts w:eastAsia="Arial" w:cs="Arial"/>
          <w:color w:val="000000"/>
          <w:sz w:val="24"/>
          <w:szCs w:val="24"/>
          <w:lang w:val="es-ES" w:eastAsia="es-CO"/>
        </w:rPr>
        <w:t xml:space="preserve"> Persona encargada de desarrollar el ejercicio de </w:t>
      </w:r>
      <w:r w:rsidR="00457A87">
        <w:rPr>
          <w:rFonts w:eastAsia="Arial" w:cs="Arial"/>
          <w:color w:val="000000"/>
          <w:sz w:val="24"/>
          <w:szCs w:val="24"/>
          <w:lang w:val="es-ES" w:eastAsia="es-CO"/>
        </w:rPr>
        <w:t>auditoría</w:t>
      </w:r>
      <w:r>
        <w:rPr>
          <w:rFonts w:eastAsia="Arial" w:cs="Arial"/>
          <w:color w:val="000000"/>
          <w:sz w:val="24"/>
          <w:szCs w:val="24"/>
          <w:lang w:val="es-ES" w:eastAsia="es-CO"/>
        </w:rPr>
        <w:t xml:space="preserve">.  Puede ser externo o interno, y debe contar con las competencias necesarias para ejecutar esta actividad, por lo </w:t>
      </w:r>
      <w:r w:rsidR="00457A87">
        <w:rPr>
          <w:rFonts w:eastAsia="Arial" w:cs="Arial"/>
          <w:color w:val="000000"/>
          <w:sz w:val="24"/>
          <w:szCs w:val="24"/>
          <w:lang w:val="es-ES" w:eastAsia="es-CO"/>
        </w:rPr>
        <w:t>tanto,</w:t>
      </w:r>
      <w:r>
        <w:rPr>
          <w:rFonts w:eastAsia="Arial" w:cs="Arial"/>
          <w:color w:val="000000"/>
          <w:sz w:val="24"/>
          <w:szCs w:val="24"/>
          <w:lang w:val="es-ES" w:eastAsia="es-CO"/>
        </w:rPr>
        <w:t xml:space="preserve"> debe tener conocimiento en normas de seguridad y salud en el trabajo vigentes y toda la documentación legal pertinente de este tema.</w:t>
      </w:r>
    </w:p>
    <w:p w14:paraId="6F80A5DB" w14:textId="77777777" w:rsidR="00BC1A28" w:rsidRDefault="00BC1A28" w:rsidP="00BC1A28">
      <w:pPr>
        <w:rPr>
          <w:rFonts w:eastAsia="Arial" w:cs="Arial"/>
          <w:color w:val="000000"/>
          <w:sz w:val="24"/>
          <w:szCs w:val="24"/>
          <w:lang w:val="es-ES" w:eastAsia="es-CO"/>
        </w:rPr>
      </w:pPr>
    </w:p>
    <w:p w14:paraId="3567BB6B" w14:textId="77777777" w:rsidR="00BC1A28" w:rsidRDefault="00BC1A28" w:rsidP="00BC1A28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4.2. Planeación de la auditoria.</w:t>
      </w:r>
      <w:r>
        <w:rPr>
          <w:rFonts w:cs="Arial"/>
          <w:b/>
          <w:sz w:val="24"/>
          <w:szCs w:val="24"/>
        </w:rPr>
        <w:tab/>
      </w:r>
    </w:p>
    <w:p w14:paraId="678DD142" w14:textId="77777777" w:rsidR="00BC1A28" w:rsidRDefault="00BC1A28" w:rsidP="00BC1A28">
      <w:pPr>
        <w:rPr>
          <w:rFonts w:cs="Arial"/>
          <w:b/>
          <w:sz w:val="24"/>
          <w:szCs w:val="24"/>
        </w:rPr>
      </w:pPr>
    </w:p>
    <w:p w14:paraId="46A1C591" w14:textId="77777777" w:rsidR="00BC1A28" w:rsidRDefault="00BC1A28" w:rsidP="00BC1A28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lang w:val="es-ES" w:eastAsia="es-CO"/>
        </w:rPr>
      </w:pPr>
      <w:r>
        <w:rPr>
          <w:rFonts w:ascii="Arial" w:eastAsia="Arial" w:hAnsi="Arial" w:cs="Arial"/>
          <w:color w:val="000000"/>
          <w:sz w:val="24"/>
          <w:szCs w:val="24"/>
          <w:lang w:val="es-ES" w:eastAsia="es-CO"/>
        </w:rPr>
        <w:t xml:space="preserve">La auditoría del SG-SST debe ser planificada conjuntamente con la participación del Vigía de SST. </w:t>
      </w:r>
    </w:p>
    <w:p w14:paraId="4725176E" w14:textId="77777777" w:rsidR="00BC1A28" w:rsidRDefault="00BC1A28" w:rsidP="00BC1A28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ES"/>
        </w:rPr>
        <w:t>Se debe verificar que el auditor asignado sea idóneo y competente en el conocimiento de las normas y requisitos legales en SST y tener certificación como auditor en Sistemas de Seguridad y Salud en el Trabajo.</w:t>
      </w:r>
    </w:p>
    <w:p w14:paraId="7500A2EF" w14:textId="77777777" w:rsidR="00BC1A28" w:rsidRDefault="00BC1A28" w:rsidP="00BC1A28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lang w:val="es-ES" w:eastAsia="es-CO"/>
        </w:rPr>
      </w:pPr>
      <w:r>
        <w:rPr>
          <w:rFonts w:ascii="Arial" w:eastAsia="Arial" w:hAnsi="Arial" w:cs="Arial"/>
          <w:color w:val="000000"/>
          <w:sz w:val="24"/>
          <w:szCs w:val="24"/>
          <w:lang w:val="es-ES" w:eastAsia="es-CO"/>
        </w:rPr>
        <w:t xml:space="preserve">Se debe realizar una auditoria en SST por lo menos una vez al año o cuando el representante legal lo estime conveniente. </w:t>
      </w:r>
    </w:p>
    <w:p w14:paraId="3477B212" w14:textId="77777777" w:rsidR="00BC1A28" w:rsidRDefault="00BC1A28" w:rsidP="00BC1A28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lang w:val="es-ES" w:eastAsia="es-CO"/>
        </w:rPr>
      </w:pPr>
      <w:r>
        <w:rPr>
          <w:rFonts w:ascii="Arial" w:eastAsia="Arial" w:hAnsi="Arial" w:cs="Arial"/>
          <w:color w:val="000000"/>
          <w:sz w:val="24"/>
          <w:szCs w:val="24"/>
          <w:lang w:val="es-ES" w:eastAsia="es-CO"/>
        </w:rPr>
        <w:t>Se debe programar el ejercicio de Auditoría Interna en el Plan de Trabajo del SG-SST.</w:t>
      </w:r>
    </w:p>
    <w:p w14:paraId="6EF73121" w14:textId="77777777" w:rsidR="00BC1A28" w:rsidRDefault="00BC1A28" w:rsidP="00BC1A28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lang w:val="es-ES" w:eastAsia="es-CO"/>
        </w:rPr>
      </w:pPr>
      <w:r>
        <w:rPr>
          <w:rFonts w:ascii="Arial" w:eastAsia="Arial" w:hAnsi="Arial" w:cs="Arial"/>
          <w:color w:val="000000"/>
          <w:sz w:val="24"/>
          <w:szCs w:val="24"/>
          <w:lang w:val="es-ES" w:eastAsia="es-CO"/>
        </w:rPr>
        <w:t>La Alta Dirección debe destinar los recursos pertinentes para la realización de la auditoria.</w:t>
      </w:r>
    </w:p>
    <w:p w14:paraId="1C24C1F7" w14:textId="77777777" w:rsidR="00BC1A28" w:rsidRDefault="00BC1A28" w:rsidP="00BC1A2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Para la planeación de la auditoria se debe tener en cuenta los resultados de auditorías anteriores. </w:t>
      </w:r>
    </w:p>
    <w:p w14:paraId="4931E7B0" w14:textId="77777777" w:rsidR="00BC1A28" w:rsidRDefault="00BC1A28" w:rsidP="00BC1A2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Los resultados de la auditoría deben ser comunicados a los responsables de adelantar las medidas preventivas, correctivas o de mejora en la empresa.</w:t>
      </w:r>
    </w:p>
    <w:p w14:paraId="1A92254E" w14:textId="77777777" w:rsidR="00BC1A28" w:rsidRDefault="00BC1A28" w:rsidP="00BC1A28">
      <w:pPr>
        <w:pStyle w:val="ListParagraph"/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lang w:val="es-ES" w:eastAsia="es-CO"/>
        </w:rPr>
      </w:pPr>
    </w:p>
    <w:p w14:paraId="73ADD70F" w14:textId="77777777" w:rsidR="00BC1A28" w:rsidRDefault="00BC1A28" w:rsidP="00BC1A28">
      <w:pPr>
        <w:numPr>
          <w:ilvl w:val="1"/>
          <w:numId w:val="1"/>
        </w:numPr>
        <w:tabs>
          <w:tab w:val="left" w:pos="567"/>
        </w:tabs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Alcance de la auditoría de cumplimiento del Sistema de Gestión de la Seguridad y Salud en el Trabajo (SG-SST). </w:t>
      </w:r>
    </w:p>
    <w:p w14:paraId="6F203D5A" w14:textId="77777777" w:rsidR="00BC1A28" w:rsidRDefault="00BC1A28" w:rsidP="00BC1A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2DE9CE8" w14:textId="77777777" w:rsidR="00BC1A28" w:rsidRDefault="00BC1A28" w:rsidP="00BC1A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El proceso de auditoría deberá abarcar entre otros los siguientes temas:</w:t>
      </w:r>
    </w:p>
    <w:p w14:paraId="713649D1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 cumplimiento de la política de seguridad y salud en el trabajo.</w:t>
      </w:r>
    </w:p>
    <w:p w14:paraId="4ABAD973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 resultado de los indicadores de estructura, proceso y resultado.</w:t>
      </w:r>
    </w:p>
    <w:p w14:paraId="7D34FACC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participación de los trabajadores.</w:t>
      </w:r>
    </w:p>
    <w:p w14:paraId="74866522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 desarrollo de la responsabilidad y la obligación de rendir cuentas.</w:t>
      </w:r>
    </w:p>
    <w:p w14:paraId="62E2C176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 mecanismo de comunicación de los contenidos del Sistema de Gestión de la Seguridad y Salud en el Trabajo (SG-SST), a los trabajadores.</w:t>
      </w:r>
    </w:p>
    <w:p w14:paraId="3024AC4D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planificación, desarrollo y aplicación del Sistema de Gestión de la Seguridad y Salud en el Trabajo (SG-SST).</w:t>
      </w:r>
    </w:p>
    <w:p w14:paraId="09F2D70C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gestión del cambio.</w:t>
      </w:r>
    </w:p>
    <w:p w14:paraId="4430AF5E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consideración de la seguridad y salud en el trabajo en las nuevas adquisiciones.</w:t>
      </w:r>
    </w:p>
    <w:p w14:paraId="1AC471FB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 alcance y aplicación del Sistema de Gestión de la Seguridad y Salud en el Trabajo (SG-SST) frente a los proveedores y contratistas.</w:t>
      </w:r>
    </w:p>
    <w:p w14:paraId="7D5572F0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supervisión y medición de los resultados.</w:t>
      </w:r>
    </w:p>
    <w:p w14:paraId="52274956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proceso de investigación de incidentes, accidentes de trabajo y enfermedades laborales, y su efecto sobre el mejoramiento de la seguridad y salud en el trabajo en la empresa.</w:t>
      </w:r>
    </w:p>
    <w:p w14:paraId="483554AA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 desarrollo del proceso de auditoría.</w:t>
      </w:r>
    </w:p>
    <w:p w14:paraId="40FDD13A" w14:textId="77777777" w:rsidR="00BC1A28" w:rsidRDefault="00BC1A28" w:rsidP="00BC1A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evaluación por parte de la alta dirección.</w:t>
      </w:r>
    </w:p>
    <w:p w14:paraId="6450853F" w14:textId="77777777" w:rsidR="00BC1A28" w:rsidRDefault="00BC1A28" w:rsidP="00BC1A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014A04D" w14:textId="77777777" w:rsidR="00BC1A28" w:rsidRDefault="00BC1A28" w:rsidP="00BC1A28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line="240" w:lineRule="auto"/>
        <w:ind w:hanging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Desarrollo, revisión y aprobación del plan de auditoría.</w:t>
      </w:r>
    </w:p>
    <w:p w14:paraId="3256585B" w14:textId="77777777" w:rsidR="00BC1A28" w:rsidRDefault="00BC1A28" w:rsidP="00BC1A28">
      <w:pPr>
        <w:pStyle w:val="ListParagraph"/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885F3F" w14:textId="1EE510DD" w:rsidR="00BC1A28" w:rsidRDefault="00BC1A28" w:rsidP="00BC1A28">
      <w:pPr>
        <w:pStyle w:val="ListParagraph"/>
        <w:numPr>
          <w:ilvl w:val="0"/>
          <w:numId w:val="6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debe generar un Plan de Auditoría, donde se describen de común acuerdo entre el auditor y la empresa auditada: las fechas, horarios, sitios y personas que participan en la misma.  También se deben incluir los criterios de la auditoría, la lista de chequeo para evaluar </w:t>
      </w:r>
      <w:r w:rsidR="00457A87">
        <w:rPr>
          <w:rFonts w:ascii="Arial" w:hAnsi="Arial" w:cs="Arial"/>
          <w:sz w:val="24"/>
          <w:szCs w:val="24"/>
        </w:rPr>
        <w:t>su cumplimiento</w:t>
      </w:r>
      <w:r>
        <w:rPr>
          <w:rFonts w:ascii="Arial" w:hAnsi="Arial" w:cs="Arial"/>
          <w:sz w:val="24"/>
          <w:szCs w:val="24"/>
        </w:rPr>
        <w:t xml:space="preserve"> y los aspectos de seguridad, protección laboral y emergencias a seguir. El plan de auditoria se debe registrar en el formato de “</w:t>
      </w:r>
      <w:r>
        <w:rPr>
          <w:rFonts w:ascii="Arial" w:hAnsi="Arial" w:cs="Arial"/>
          <w:b/>
          <w:i/>
          <w:sz w:val="24"/>
          <w:szCs w:val="24"/>
        </w:rPr>
        <w:t xml:space="preserve">SGSST-F19 Informe de </w:t>
      </w:r>
      <w:r w:rsidR="00457A87">
        <w:rPr>
          <w:rFonts w:ascii="Arial" w:hAnsi="Arial" w:cs="Arial"/>
          <w:b/>
          <w:i/>
          <w:sz w:val="24"/>
          <w:szCs w:val="24"/>
        </w:rPr>
        <w:t>Auditoría</w:t>
      </w:r>
      <w:r>
        <w:rPr>
          <w:rFonts w:ascii="Arial" w:hAnsi="Arial" w:cs="Arial"/>
          <w:sz w:val="24"/>
          <w:szCs w:val="24"/>
        </w:rPr>
        <w:t xml:space="preserve">”, cuando se utilice el formato de la empresa o debe quedar relacionado en el Informe de </w:t>
      </w:r>
      <w:r w:rsidR="00457A87">
        <w:rPr>
          <w:rFonts w:ascii="Arial" w:hAnsi="Arial" w:cs="Arial"/>
          <w:sz w:val="24"/>
          <w:szCs w:val="24"/>
        </w:rPr>
        <w:t>Auditoría</w:t>
      </w:r>
      <w:r>
        <w:rPr>
          <w:rFonts w:ascii="Arial" w:hAnsi="Arial" w:cs="Arial"/>
          <w:sz w:val="24"/>
          <w:szCs w:val="24"/>
        </w:rPr>
        <w:t xml:space="preserve"> cuando se realice en un formato externo. </w:t>
      </w:r>
    </w:p>
    <w:p w14:paraId="4BBAC03D" w14:textId="77777777" w:rsidR="00BC1A28" w:rsidRDefault="00BC1A28" w:rsidP="00BC1A28">
      <w:pPr>
        <w:pStyle w:val="ListParagraph"/>
        <w:numPr>
          <w:ilvl w:val="0"/>
          <w:numId w:val="6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plan de auditoría lo debe revisar el encargado del SG-SST antes de la auditoría; de tal manera que se garantice que todos los criterios, alcance y temas previstos del SG-SST hayan sido contemplados. Una vez aprobado el plan, el Auditor asignado debe divulgarlo al auditado por correo electrónico o el medio que se considere conveniente.</w:t>
      </w:r>
    </w:p>
    <w:p w14:paraId="566DC185" w14:textId="18AF0E4C" w:rsidR="00BC1A28" w:rsidRDefault="00BC1A28" w:rsidP="00BC1A28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Cualquier variación que pueda surgir del Plan de auditoria ya sea por parte del </w:t>
      </w:r>
      <w:r w:rsidR="00457A87">
        <w:rPr>
          <w:rFonts w:ascii="Arial" w:hAnsi="Arial" w:cs="Arial"/>
          <w:sz w:val="24"/>
          <w:szCs w:val="24"/>
        </w:rPr>
        <w:t>auditor o</w:t>
      </w:r>
      <w:r>
        <w:rPr>
          <w:rFonts w:ascii="Arial" w:hAnsi="Arial" w:cs="Arial"/>
          <w:sz w:val="24"/>
          <w:szCs w:val="24"/>
        </w:rPr>
        <w:t xml:space="preserve"> del auditado se debe informar con anticipación para determinar si se puede efectuar la misma o se reprograma para otra fecha de común acuerdo entre las dos partes.</w:t>
      </w:r>
    </w:p>
    <w:p w14:paraId="4BA5F198" w14:textId="77777777" w:rsidR="00BC1A28" w:rsidRDefault="00BC1A28" w:rsidP="00BC1A28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</w:p>
    <w:p w14:paraId="38322BBC" w14:textId="77777777" w:rsidR="00BC1A28" w:rsidRDefault="00BC1A28" w:rsidP="00BC1A28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hanging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Desarrollo de la auditoría.</w:t>
      </w:r>
    </w:p>
    <w:p w14:paraId="77C4AB21" w14:textId="77777777" w:rsidR="00BC1A28" w:rsidRDefault="00BC1A28" w:rsidP="00BC1A28">
      <w:pPr>
        <w:pStyle w:val="ListParagraph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4EE5F70A" w14:textId="77777777" w:rsidR="00BC1A28" w:rsidRDefault="00BC1A28" w:rsidP="00BC1A2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iniciar la auditoría se debe realizar una reunión de apertura confirmando el Plan de Auditoría que se estableció. Se verifican preguntas del ejercicio a realizar y se confirman las disposiciones de seguridad y salud en el trabajo y de emergencia. </w:t>
      </w:r>
    </w:p>
    <w:p w14:paraId="674323C1" w14:textId="77777777" w:rsidR="00BC1A28" w:rsidRDefault="00BC1A28" w:rsidP="00BC1A28">
      <w:pPr>
        <w:pStyle w:val="ListParagraph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recopilación y verificación de información durante la auditoría debe ser representativa de las actividades de la empresa, para determinar el grado de conformidad del requisito evaluado.</w:t>
      </w:r>
    </w:p>
    <w:p w14:paraId="15BF9D40" w14:textId="2A555F53" w:rsidR="00BC1A28" w:rsidRDefault="00BC1A28" w:rsidP="00BC1A28">
      <w:pPr>
        <w:pStyle w:val="ListParagraph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métodos para recopilar la información pueden ser: entrevistas, observación de actividades </w:t>
      </w:r>
      <w:r w:rsidR="00196087">
        <w:rPr>
          <w:rFonts w:ascii="Arial" w:hAnsi="Arial" w:cs="Arial"/>
          <w:sz w:val="24"/>
          <w:szCs w:val="24"/>
        </w:rPr>
        <w:t>y revisión</w:t>
      </w:r>
      <w:r>
        <w:rPr>
          <w:rFonts w:ascii="Arial" w:hAnsi="Arial" w:cs="Arial"/>
          <w:sz w:val="24"/>
          <w:szCs w:val="24"/>
        </w:rPr>
        <w:t xml:space="preserve"> documental y de registros. </w:t>
      </w:r>
    </w:p>
    <w:p w14:paraId="73005692" w14:textId="57A241E9" w:rsidR="00BC1A28" w:rsidRDefault="00196087" w:rsidP="00BC1A28">
      <w:pPr>
        <w:pStyle w:val="ListParagraph"/>
        <w:numPr>
          <w:ilvl w:val="0"/>
          <w:numId w:val="6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comparación entre las evidencias recopiladas contra los criterios de la auditoría genera</w:t>
      </w:r>
      <w:r w:rsidR="00BC1A28">
        <w:rPr>
          <w:rFonts w:ascii="Arial" w:hAnsi="Arial" w:cs="Arial"/>
          <w:sz w:val="24"/>
          <w:szCs w:val="24"/>
        </w:rPr>
        <w:t xml:space="preserve"> los hallazgos de conformidad o no conformidad. Si un hallazgo no corresponde a los objetivos de la auditoría, se debe tomar como oportunidad de mejora. Los hallazgos deben registrarse en el Informe de Auditora indicando la evidencia que los respalda.</w:t>
      </w:r>
    </w:p>
    <w:p w14:paraId="6F061353" w14:textId="77777777" w:rsidR="00BC1A28" w:rsidRDefault="00BC1A28" w:rsidP="00BC1A2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Terminada la auditoria se efectúa una reunión de cierre, donde se resumen los hallazgos de la misma, las conclusiones y recomendaciones de mejora.</w:t>
      </w:r>
    </w:p>
    <w:p w14:paraId="572053C2" w14:textId="77777777" w:rsidR="00BC1A28" w:rsidRDefault="00BC1A28" w:rsidP="00BC1A28">
      <w:pPr>
        <w:rPr>
          <w:rFonts w:cs="Arial"/>
          <w:sz w:val="24"/>
          <w:szCs w:val="24"/>
        </w:rPr>
      </w:pPr>
    </w:p>
    <w:p w14:paraId="0E3A1604" w14:textId="77777777" w:rsidR="00BC1A28" w:rsidRDefault="00BC1A28" w:rsidP="00BC1A28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hanging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de auditoría.</w:t>
      </w:r>
    </w:p>
    <w:p w14:paraId="656B5771" w14:textId="77777777" w:rsidR="00BC1A28" w:rsidRDefault="00BC1A28" w:rsidP="00BC1A28">
      <w:pPr>
        <w:pStyle w:val="ListParagraph"/>
        <w:tabs>
          <w:tab w:val="left" w:pos="284"/>
          <w:tab w:val="left" w:pos="426"/>
        </w:tabs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2066889" w14:textId="77777777" w:rsidR="00BC1A28" w:rsidRDefault="00BC1A28" w:rsidP="00BC1A2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auditor debe presentar un informe preciso, conciso y claro de los hallazgos y las conclusiones de la auditoría en el formato Informe de Auditoría. </w:t>
      </w:r>
    </w:p>
    <w:p w14:paraId="2AE52B7C" w14:textId="77777777" w:rsidR="00BC1A28" w:rsidRDefault="00BC1A28" w:rsidP="00BC1A2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tipos de hallazgos son:</w:t>
      </w:r>
    </w:p>
    <w:p w14:paraId="34C1F41D" w14:textId="77777777" w:rsidR="00BC1A28" w:rsidRDefault="00BC1A28" w:rsidP="00BC1A28">
      <w:pPr>
        <w:pStyle w:val="ListParagraph"/>
        <w:numPr>
          <w:ilvl w:val="0"/>
          <w:numId w:val="7"/>
        </w:numPr>
        <w:spacing w:after="0" w:line="240" w:lineRule="auto"/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Conformidad:</w:t>
      </w:r>
      <w:r>
        <w:rPr>
          <w:rFonts w:ascii="Arial" w:hAnsi="Arial" w:cs="Arial"/>
          <w:sz w:val="24"/>
          <w:szCs w:val="24"/>
        </w:rPr>
        <w:t xml:space="preserve"> Cumplimiento de un requisito.</w:t>
      </w:r>
    </w:p>
    <w:p w14:paraId="0FBEBBA1" w14:textId="77777777" w:rsidR="00BC1A28" w:rsidRDefault="00BC1A28" w:rsidP="00BC1A28">
      <w:pPr>
        <w:pStyle w:val="ListParagraph"/>
        <w:numPr>
          <w:ilvl w:val="0"/>
          <w:numId w:val="7"/>
        </w:numPr>
        <w:spacing w:after="0" w:line="240" w:lineRule="auto"/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Conformidad Menor:</w:t>
      </w:r>
      <w:r>
        <w:rPr>
          <w:rFonts w:ascii="Arial" w:hAnsi="Arial" w:cs="Arial"/>
          <w:sz w:val="24"/>
          <w:szCs w:val="24"/>
        </w:rPr>
        <w:t xml:space="preserve"> Incumplimiento de un requisito de manera parcial. </w:t>
      </w:r>
    </w:p>
    <w:p w14:paraId="2330C0B8" w14:textId="77777777" w:rsidR="00BC1A28" w:rsidRDefault="00BC1A28" w:rsidP="00BC1A28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 Conformidad Mayor: </w:t>
      </w:r>
      <w:r>
        <w:rPr>
          <w:rFonts w:ascii="Arial" w:hAnsi="Arial" w:cs="Arial"/>
          <w:sz w:val="24"/>
          <w:szCs w:val="24"/>
        </w:rPr>
        <w:t>Incumplimiento legal, incumplimiento total de un requisito.</w:t>
      </w:r>
    </w:p>
    <w:p w14:paraId="205E1349" w14:textId="77777777" w:rsidR="00BC1A28" w:rsidRDefault="00BC1A28" w:rsidP="00BC1A28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Observación:</w:t>
      </w:r>
      <w:r>
        <w:rPr>
          <w:rFonts w:ascii="Arial" w:hAnsi="Arial" w:cs="Arial"/>
          <w:sz w:val="24"/>
          <w:szCs w:val="24"/>
        </w:rPr>
        <w:t xml:space="preserve"> Oportunidad de mejora detectada que si no se trabaja su corrección podrá generar </w:t>
      </w:r>
      <w:proofErr w:type="gramStart"/>
      <w:r>
        <w:rPr>
          <w:rFonts w:ascii="Arial" w:hAnsi="Arial" w:cs="Arial"/>
          <w:sz w:val="24"/>
          <w:szCs w:val="24"/>
        </w:rPr>
        <w:t>una no</w:t>
      </w:r>
      <w:proofErr w:type="gramEnd"/>
      <w:r>
        <w:rPr>
          <w:rFonts w:ascii="Arial" w:hAnsi="Arial" w:cs="Arial"/>
          <w:sz w:val="24"/>
          <w:szCs w:val="24"/>
        </w:rPr>
        <w:t xml:space="preserve"> conformidad en futuras auditorías. </w:t>
      </w:r>
    </w:p>
    <w:p w14:paraId="54169316" w14:textId="77777777" w:rsidR="00BC1A28" w:rsidRDefault="00BC1A28" w:rsidP="00BC1A28">
      <w:pPr>
        <w:rPr>
          <w:rFonts w:cs="Arial"/>
          <w:sz w:val="24"/>
          <w:szCs w:val="24"/>
        </w:rPr>
      </w:pPr>
    </w:p>
    <w:p w14:paraId="01159C58" w14:textId="77777777" w:rsidR="00BC1A28" w:rsidRDefault="00BC1A28" w:rsidP="00BC1A28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hanging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Gestión de los hallazgos.</w:t>
      </w:r>
    </w:p>
    <w:p w14:paraId="351B9E48" w14:textId="77777777" w:rsidR="00BC1A28" w:rsidRDefault="00BC1A28" w:rsidP="00BC1A28">
      <w:pPr>
        <w:pStyle w:val="ListParagraph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7F94007A" w14:textId="173ED3F3" w:rsidR="00BC1A28" w:rsidRDefault="00BC1A28" w:rsidP="00BC1A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aplicará procedimiento de “SGSST-P05 Manejo de No Conformidades, Acciones </w:t>
      </w:r>
      <w:r w:rsidR="00457A87">
        <w:rPr>
          <w:rFonts w:ascii="Arial" w:hAnsi="Arial" w:cs="Arial"/>
          <w:sz w:val="24"/>
          <w:szCs w:val="24"/>
        </w:rPr>
        <w:t>Correctivas, Preventivas</w:t>
      </w:r>
      <w:r>
        <w:rPr>
          <w:rFonts w:ascii="Arial" w:hAnsi="Arial" w:cs="Arial"/>
          <w:sz w:val="24"/>
          <w:szCs w:val="24"/>
        </w:rPr>
        <w:t xml:space="preserve"> y de mejora” para la gestión de las no conformidades y observaciones detectadas en cada auditoría y se hará su registro en el formato de Registro de no conformidades, acciones correctivas, preventivas y de mejora SGSST-F20</w:t>
      </w:r>
    </w:p>
    <w:p w14:paraId="6BE3493B" w14:textId="77777777" w:rsidR="00BC1A28" w:rsidRDefault="00BC1A28" w:rsidP="00BC1A28">
      <w:pPr>
        <w:rPr>
          <w:rFonts w:cs="Arial"/>
          <w:sz w:val="24"/>
          <w:szCs w:val="24"/>
        </w:rPr>
      </w:pPr>
    </w:p>
    <w:p w14:paraId="097D5D3D" w14:textId="77777777" w:rsidR="00BC1A28" w:rsidRDefault="00BC1A28" w:rsidP="00BC1A28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t>ANEXOS Y REGISTROS.</w:t>
      </w:r>
    </w:p>
    <w:p w14:paraId="296EA9EE" w14:textId="77777777" w:rsidR="00BC1A28" w:rsidRDefault="00BC1A28" w:rsidP="00BC1A28">
      <w:pPr>
        <w:pStyle w:val="NoSpacing"/>
        <w:rPr>
          <w:b/>
          <w:i/>
          <w:lang w:val="es-CO"/>
        </w:rPr>
      </w:pPr>
    </w:p>
    <w:p w14:paraId="1579CEDA" w14:textId="533AD998" w:rsidR="00BC1A28" w:rsidRPr="00BC1A28" w:rsidRDefault="00BC1A28" w:rsidP="00BC1A28">
      <w:pPr>
        <w:pStyle w:val="BodyText3"/>
        <w:numPr>
          <w:ilvl w:val="0"/>
          <w:numId w:val="2"/>
        </w:numPr>
        <w:spacing w:after="0"/>
        <w:ind w:left="426" w:hanging="426"/>
        <w:rPr>
          <w:rFonts w:cs="Arial"/>
          <w:sz w:val="24"/>
          <w:szCs w:val="24"/>
          <w:lang w:val="es-CO"/>
        </w:rPr>
      </w:pPr>
      <w:r w:rsidRPr="00BC1A28">
        <w:rPr>
          <w:rFonts w:cs="Arial"/>
          <w:sz w:val="24"/>
          <w:szCs w:val="24"/>
          <w:lang w:val="es-CO"/>
        </w:rPr>
        <w:t>SGSST-P</w:t>
      </w:r>
      <w:r w:rsidR="00457A87" w:rsidRPr="00BC1A28">
        <w:rPr>
          <w:rFonts w:cs="Arial"/>
          <w:sz w:val="24"/>
          <w:szCs w:val="24"/>
          <w:lang w:val="es-CO"/>
        </w:rPr>
        <w:t>05 Manejo</w:t>
      </w:r>
      <w:r w:rsidRPr="00BC1A28">
        <w:rPr>
          <w:rFonts w:cs="Arial"/>
          <w:sz w:val="24"/>
          <w:szCs w:val="24"/>
          <w:lang w:val="es-CO"/>
        </w:rPr>
        <w:t xml:space="preserve"> de No Conformidades, Acciones </w:t>
      </w:r>
      <w:r w:rsidR="00457A87" w:rsidRPr="00BC1A28">
        <w:rPr>
          <w:rFonts w:cs="Arial"/>
          <w:sz w:val="24"/>
          <w:szCs w:val="24"/>
          <w:lang w:val="es-CO"/>
        </w:rPr>
        <w:t>Correctivas, Preventivas</w:t>
      </w:r>
      <w:r w:rsidRPr="00BC1A28">
        <w:rPr>
          <w:rFonts w:cs="Arial"/>
          <w:sz w:val="24"/>
          <w:szCs w:val="24"/>
          <w:lang w:val="es-CO"/>
        </w:rPr>
        <w:t xml:space="preserve"> y de mejora</w:t>
      </w:r>
    </w:p>
    <w:p w14:paraId="7D014E4B" w14:textId="456D5768" w:rsidR="00BC1A28" w:rsidRPr="00BC1A28" w:rsidRDefault="00BC1A28" w:rsidP="00BC1A28">
      <w:pPr>
        <w:pStyle w:val="BodyText3"/>
        <w:numPr>
          <w:ilvl w:val="0"/>
          <w:numId w:val="2"/>
        </w:numPr>
        <w:spacing w:after="0"/>
        <w:ind w:left="426" w:hanging="426"/>
        <w:rPr>
          <w:rFonts w:cs="Arial"/>
          <w:sz w:val="24"/>
          <w:szCs w:val="24"/>
          <w:lang w:val="es-CO"/>
        </w:rPr>
      </w:pPr>
      <w:r w:rsidRPr="00BC1A28">
        <w:rPr>
          <w:rFonts w:cs="Arial"/>
          <w:sz w:val="24"/>
          <w:szCs w:val="24"/>
          <w:lang w:val="es-CO"/>
        </w:rPr>
        <w:t xml:space="preserve">SGSST –F19 Informe de </w:t>
      </w:r>
      <w:r w:rsidR="00457A87" w:rsidRPr="00BC1A28">
        <w:rPr>
          <w:rFonts w:cs="Arial"/>
          <w:sz w:val="24"/>
          <w:szCs w:val="24"/>
          <w:lang w:val="es-CO"/>
        </w:rPr>
        <w:t>Auditoría</w:t>
      </w:r>
      <w:r w:rsidRPr="00BC1A28">
        <w:rPr>
          <w:rFonts w:cs="Arial"/>
          <w:sz w:val="24"/>
          <w:szCs w:val="24"/>
          <w:lang w:val="es-CO"/>
        </w:rPr>
        <w:t xml:space="preserve"> Interna en el SG-SST.</w:t>
      </w:r>
    </w:p>
    <w:p w14:paraId="36258FED" w14:textId="77777777" w:rsidR="00BC1A28" w:rsidRPr="00BC1A28" w:rsidRDefault="00BC1A28" w:rsidP="00BC1A28">
      <w:pPr>
        <w:pStyle w:val="BodyText3"/>
        <w:numPr>
          <w:ilvl w:val="0"/>
          <w:numId w:val="2"/>
        </w:numPr>
        <w:spacing w:after="0"/>
        <w:ind w:left="426" w:hanging="426"/>
        <w:rPr>
          <w:rFonts w:cs="Arial"/>
          <w:sz w:val="24"/>
          <w:szCs w:val="24"/>
          <w:lang w:val="es-CO"/>
        </w:rPr>
      </w:pPr>
      <w:r w:rsidRPr="00BC1A28">
        <w:rPr>
          <w:rFonts w:cs="Arial"/>
          <w:sz w:val="24"/>
          <w:szCs w:val="24"/>
          <w:lang w:val="es-CO"/>
        </w:rPr>
        <w:t xml:space="preserve">SGSST-F20 Registro de no conformidades, acciones correctivas, preventivas y de mejora </w:t>
      </w:r>
    </w:p>
    <w:p w14:paraId="5A0F5A87" w14:textId="77777777" w:rsidR="00BC1A28" w:rsidRPr="00BC1A28" w:rsidRDefault="00BC1A28" w:rsidP="00BC1A28">
      <w:pPr>
        <w:pStyle w:val="BodyText3"/>
        <w:spacing w:after="0"/>
        <w:rPr>
          <w:rFonts w:cs="Arial"/>
          <w:sz w:val="24"/>
          <w:szCs w:val="24"/>
          <w:lang w:val="es-CO"/>
        </w:rPr>
      </w:pPr>
    </w:p>
    <w:p w14:paraId="1A10C84F" w14:textId="77777777" w:rsidR="00BC1A28" w:rsidRDefault="00BC1A28" w:rsidP="00BC1A28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t>REFERENCIAS.</w:t>
      </w:r>
    </w:p>
    <w:p w14:paraId="10E13B52" w14:textId="77777777" w:rsidR="00BC1A28" w:rsidRDefault="00BC1A28" w:rsidP="00BC1A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NTC - ISO 45001:2018. Sistemas de Gestión de la Seguridad y Salud en el Trabajo. Requisitos con orientación para su uso. </w:t>
      </w:r>
    </w:p>
    <w:p w14:paraId="2BAD6A3E" w14:textId="77777777" w:rsidR="00BC1A28" w:rsidRDefault="00BC1A28" w:rsidP="00BC1A2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NTC – ISO 19011: 2011 Directrices para la auditoría de Sistemas de Gestión</w:t>
      </w:r>
    </w:p>
    <w:p w14:paraId="36D1A1DE" w14:textId="77777777" w:rsidR="00BC1A28" w:rsidRDefault="00BC1A28" w:rsidP="00BC1A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1072 de 2015 – Capítulo 6 Sistemas de Gestión de la Seguridad y Salud en el Trabajo Artículos 2.2.4.6.29 Y 2.2.4.6.30.</w:t>
      </w:r>
    </w:p>
    <w:p w14:paraId="233B9738" w14:textId="77777777" w:rsidR="00BC1A28" w:rsidRPr="00BC1A28" w:rsidRDefault="00BC1A28" w:rsidP="00BC1A28">
      <w:pPr>
        <w:pStyle w:val="BodyText3"/>
        <w:spacing w:after="0"/>
        <w:rPr>
          <w:rFonts w:cs="Arial"/>
          <w:sz w:val="24"/>
          <w:szCs w:val="24"/>
          <w:lang w:val="es-CO"/>
        </w:rPr>
      </w:pPr>
    </w:p>
    <w:p w14:paraId="40250374" w14:textId="77777777" w:rsidR="00BC1A28" w:rsidRDefault="00BC1A28" w:rsidP="00BC1A28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t>CUADRO DE APROBACIÓN.</w:t>
      </w:r>
    </w:p>
    <w:p w14:paraId="67025740" w14:textId="77777777" w:rsidR="00BC1A28" w:rsidRDefault="00BC1A28" w:rsidP="00BC1A28">
      <w:pPr>
        <w:pStyle w:val="NoSpacing"/>
        <w:ind w:left="284"/>
        <w:rPr>
          <w:b/>
          <w:i/>
          <w:lang w:val="es-CO"/>
        </w:rPr>
      </w:pPr>
    </w:p>
    <w:tbl>
      <w:tblPr>
        <w:tblW w:w="93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3819"/>
        <w:gridCol w:w="4403"/>
      </w:tblGrid>
      <w:tr w:rsidR="00BC1A28" w14:paraId="074CFEA7" w14:textId="77777777" w:rsidTr="004E5791">
        <w:trPr>
          <w:trHeight w:val="355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A117B" w14:textId="77777777" w:rsidR="00BC1A28" w:rsidRDefault="00BC1A28">
            <w:pPr>
              <w:pStyle w:val="Header"/>
              <w:spacing w:before="120" w:after="120"/>
              <w:rPr>
                <w:rFonts w:eastAsia="Batang" w:cs="Arial"/>
                <w:b/>
                <w:sz w:val="24"/>
                <w:szCs w:val="24"/>
              </w:rPr>
            </w:pPr>
            <w:r>
              <w:rPr>
                <w:rFonts w:eastAsia="Batang" w:cs="Arial"/>
                <w:b/>
                <w:sz w:val="24"/>
                <w:szCs w:val="24"/>
              </w:rPr>
              <w:t>Reviso: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D96B7" w14:textId="258555BB" w:rsidR="00BC1A28" w:rsidRDefault="004E5791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Valentina Ruiz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BCE10" w14:textId="77777777" w:rsidR="00BC1A28" w:rsidRDefault="00BC1A28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Representante del SG-SST</w:t>
            </w:r>
          </w:p>
        </w:tc>
      </w:tr>
      <w:tr w:rsidR="004E5791" w14:paraId="5776E6C1" w14:textId="77777777" w:rsidTr="004E5791">
        <w:trPr>
          <w:trHeight w:val="235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2010B" w14:textId="77777777" w:rsidR="004E5791" w:rsidRDefault="004E5791" w:rsidP="004E5791">
            <w:pPr>
              <w:pStyle w:val="Header"/>
              <w:spacing w:before="120" w:after="120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b/>
                <w:sz w:val="24"/>
                <w:szCs w:val="24"/>
              </w:rPr>
              <w:t>Aprobó: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EDB90" w14:textId="59D81543" w:rsidR="004E5791" w:rsidRDefault="004E5791" w:rsidP="004E5791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Carlos Ruiz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9F19C" w14:textId="77777777" w:rsidR="004E5791" w:rsidRDefault="004E5791" w:rsidP="004E5791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Representante legal</w:t>
            </w:r>
          </w:p>
        </w:tc>
      </w:tr>
    </w:tbl>
    <w:p w14:paraId="077F6856" w14:textId="77777777" w:rsidR="00BC1A28" w:rsidRDefault="00BC1A28" w:rsidP="00BC1A28">
      <w:pPr>
        <w:rPr>
          <w:rFonts w:cs="Arial"/>
          <w:b/>
          <w:sz w:val="24"/>
          <w:szCs w:val="24"/>
          <w:lang w:val="es-ES"/>
        </w:rPr>
      </w:pPr>
    </w:p>
    <w:p w14:paraId="215DBA75" w14:textId="77777777" w:rsidR="00196087" w:rsidRDefault="00196087" w:rsidP="00BC1A28">
      <w:pPr>
        <w:rPr>
          <w:rFonts w:cs="Arial"/>
          <w:b/>
          <w:sz w:val="24"/>
          <w:szCs w:val="24"/>
          <w:lang w:val="es-ES"/>
        </w:rPr>
      </w:pPr>
    </w:p>
    <w:p w14:paraId="3DD26623" w14:textId="77777777" w:rsidR="00BC1A28" w:rsidRDefault="00BC1A28" w:rsidP="00BC1A28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lastRenderedPageBreak/>
        <w:t>CONTROL DE CAMBIOS.</w:t>
      </w:r>
    </w:p>
    <w:tbl>
      <w:tblPr>
        <w:tblpPr w:leftFromText="141" w:rightFromText="141" w:vertAnchor="text" w:horzAnchor="margin" w:tblpX="212" w:tblpY="17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898"/>
        <w:gridCol w:w="4394"/>
      </w:tblGrid>
      <w:tr w:rsidR="00BC1A28" w14:paraId="4062F473" w14:textId="77777777" w:rsidTr="00BC1A28">
        <w:trPr>
          <w:trHeight w:val="4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51DB6" w14:textId="77777777" w:rsidR="00BC1A28" w:rsidRDefault="00BC1A28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  <w:lang w:val="es-ES"/>
              </w:rPr>
              <w:t>Versión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1B685" w14:textId="77777777" w:rsidR="00BC1A28" w:rsidRDefault="00BC1A28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  <w:lang w:val="es-ES"/>
              </w:rPr>
              <w:t>Fecha actualización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3D944" w14:textId="77777777" w:rsidR="00BC1A28" w:rsidRDefault="00BC1A28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  <w:lang w:val="es-ES"/>
              </w:rPr>
              <w:t>Descripción del cambio</w:t>
            </w:r>
          </w:p>
        </w:tc>
      </w:tr>
      <w:tr w:rsidR="00BC1A28" w14:paraId="71287420" w14:textId="77777777" w:rsidTr="00BC1A28">
        <w:trPr>
          <w:trHeight w:val="28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8A516" w14:textId="77777777" w:rsidR="00BC1A28" w:rsidRDefault="00BC1A28">
            <w:pPr>
              <w:spacing w:before="120" w:after="120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 xml:space="preserve">        1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21782" w14:textId="14635306" w:rsidR="00BC1A28" w:rsidRDefault="00BC1A28">
            <w:pPr>
              <w:spacing w:before="120" w:after="120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 w:rsidR="00196087">
              <w:rPr>
                <w:rFonts w:cs="Arial"/>
                <w:bCs/>
                <w:sz w:val="24"/>
                <w:szCs w:val="24"/>
              </w:rPr>
              <w:t>01</w:t>
            </w:r>
            <w:r>
              <w:rPr>
                <w:rFonts w:cs="Arial"/>
                <w:bCs/>
                <w:sz w:val="24"/>
                <w:szCs w:val="24"/>
              </w:rPr>
              <w:t>/0</w:t>
            </w:r>
            <w:r w:rsidR="004E5791">
              <w:rPr>
                <w:rFonts w:cs="Arial"/>
                <w:bCs/>
                <w:sz w:val="24"/>
                <w:szCs w:val="24"/>
              </w:rPr>
              <w:t>4</w:t>
            </w:r>
            <w:r>
              <w:rPr>
                <w:rFonts w:cs="Arial"/>
                <w:bCs/>
                <w:sz w:val="24"/>
                <w:szCs w:val="24"/>
              </w:rPr>
              <w:t>/202</w:t>
            </w:r>
            <w:r w:rsidR="00196087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C99E3" w14:textId="6E6D2486" w:rsidR="00BC1A28" w:rsidRDefault="00196087">
            <w:pPr>
              <w:spacing w:before="120" w:after="120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 xml:space="preserve">             </w:t>
            </w:r>
            <w:r w:rsidR="00BC1A28">
              <w:rPr>
                <w:rFonts w:cs="Arial"/>
                <w:sz w:val="24"/>
                <w:szCs w:val="24"/>
                <w:lang w:val="es-ES"/>
              </w:rPr>
              <w:t>Creación del documento</w:t>
            </w:r>
          </w:p>
        </w:tc>
      </w:tr>
    </w:tbl>
    <w:p w14:paraId="37FBE796" w14:textId="77777777" w:rsidR="00BC1A28" w:rsidRDefault="00BC1A28" w:rsidP="00BC1A28">
      <w:pPr>
        <w:pStyle w:val="LFTFooterCustomText"/>
        <w:jc w:val="both"/>
        <w:rPr>
          <w:rStyle w:val="hps"/>
          <w:rFonts w:ascii="Arial" w:hAnsi="Arial" w:cs="Arial"/>
          <w:color w:val="333333"/>
          <w:lang w:val="es-CO"/>
        </w:rPr>
      </w:pPr>
    </w:p>
    <w:p w14:paraId="2AAE770A" w14:textId="77777777" w:rsidR="00D65899" w:rsidRDefault="00D65899"/>
    <w:sectPr w:rsidR="00D65899" w:rsidSect="005D53F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7B33" w14:textId="77777777" w:rsidR="005D53F8" w:rsidRDefault="005D53F8" w:rsidP="00BC1A28">
      <w:r>
        <w:separator/>
      </w:r>
    </w:p>
  </w:endnote>
  <w:endnote w:type="continuationSeparator" w:id="0">
    <w:p w14:paraId="06155890" w14:textId="77777777" w:rsidR="005D53F8" w:rsidRDefault="005D53F8" w:rsidP="00B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6C7E" w14:textId="77777777" w:rsidR="005D53F8" w:rsidRDefault="005D53F8" w:rsidP="00BC1A28">
      <w:r>
        <w:separator/>
      </w:r>
    </w:p>
  </w:footnote>
  <w:footnote w:type="continuationSeparator" w:id="0">
    <w:p w14:paraId="3E4DA5C2" w14:textId="77777777" w:rsidR="005D53F8" w:rsidRDefault="005D53F8" w:rsidP="00BC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5" w:type="dxa"/>
      <w:tblInd w:w="-7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5"/>
      <w:gridCol w:w="6813"/>
      <w:gridCol w:w="1767"/>
    </w:tblGrid>
    <w:tr w:rsidR="00BC1A28" w14:paraId="18262F53" w14:textId="77777777" w:rsidTr="00BC1A28">
      <w:trPr>
        <w:trHeight w:val="986"/>
      </w:trPr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97630B" w14:textId="755382A9" w:rsidR="00BC1A28" w:rsidRDefault="004E5791" w:rsidP="004E5791">
          <w:pPr>
            <w:rPr>
              <w:rFonts w:cs="Arial"/>
            </w:rPr>
          </w:pPr>
          <w:r>
            <w:rPr>
              <w:rFonts w:cs="Arial"/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78DD76B0" wp14:editId="18F7CC70">
                <wp:simplePos x="0" y="0"/>
                <wp:positionH relativeFrom="column">
                  <wp:posOffset>331470</wp:posOffset>
                </wp:positionH>
                <wp:positionV relativeFrom="paragraph">
                  <wp:posOffset>15240</wp:posOffset>
                </wp:positionV>
                <wp:extent cx="450215" cy="450215"/>
                <wp:effectExtent l="0" t="0" r="6985" b="6985"/>
                <wp:wrapNone/>
                <wp:docPr id="124944415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444155" name="Picture 124944415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215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FA0F2" w14:textId="77777777" w:rsidR="00BC1A28" w:rsidRDefault="00BC1A28" w:rsidP="00BC1A28">
          <w:pPr>
            <w:jc w:val="center"/>
            <w:rPr>
              <w:rFonts w:cs="Arial"/>
              <w:b/>
              <w:bCs/>
              <w:color w:val="000000"/>
              <w:sz w:val="28"/>
              <w:szCs w:val="28"/>
            </w:rPr>
          </w:pPr>
          <w:r>
            <w:rPr>
              <w:b/>
              <w:i/>
              <w:sz w:val="22"/>
            </w:rPr>
            <w:t>AUDITORIAS INTERNAS EN SEGURIDAD Y SALUD EN EL TRABAJO</w:t>
          </w:r>
        </w:p>
      </w:tc>
      <w:tc>
        <w:tcPr>
          <w:tcW w:w="1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8E38D0" w14:textId="77777777" w:rsidR="00BC1A28" w:rsidRDefault="00BC1A28" w:rsidP="00BC1A28">
          <w:pPr>
            <w:jc w:val="center"/>
            <w:rPr>
              <w:rFonts w:cs="Arial"/>
              <w:b/>
              <w:bCs/>
              <w:color w:val="365F91"/>
              <w:sz w:val="14"/>
              <w:szCs w:val="16"/>
            </w:rPr>
          </w:pPr>
          <w:r>
            <w:rPr>
              <w:rFonts w:cs="Arial"/>
              <w:b/>
              <w:bCs/>
              <w:sz w:val="22"/>
              <w:szCs w:val="16"/>
            </w:rPr>
            <w:t>SGSST- P03-V1</w:t>
          </w:r>
        </w:p>
      </w:tc>
    </w:tr>
  </w:tbl>
  <w:p w14:paraId="3977539D" w14:textId="2BA85F0F" w:rsidR="00BC1A28" w:rsidRDefault="00BC1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0D90"/>
    <w:multiLevelType w:val="hybridMultilevel"/>
    <w:tmpl w:val="F27C17A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053DB4"/>
    <w:multiLevelType w:val="hybridMultilevel"/>
    <w:tmpl w:val="EBAA96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70320"/>
    <w:multiLevelType w:val="hybridMultilevel"/>
    <w:tmpl w:val="1FD23A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707EB"/>
    <w:multiLevelType w:val="multilevel"/>
    <w:tmpl w:val="81E229C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59F67DFA"/>
    <w:multiLevelType w:val="hybridMultilevel"/>
    <w:tmpl w:val="FCF260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82A9C"/>
    <w:multiLevelType w:val="hybridMultilevel"/>
    <w:tmpl w:val="2536F6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F17DB"/>
    <w:multiLevelType w:val="hybridMultilevel"/>
    <w:tmpl w:val="0A6400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03402"/>
    <w:multiLevelType w:val="hybridMultilevel"/>
    <w:tmpl w:val="F71456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374937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061597">
    <w:abstractNumId w:val="5"/>
  </w:num>
  <w:num w:numId="3" w16cid:durableId="1048728247">
    <w:abstractNumId w:val="4"/>
  </w:num>
  <w:num w:numId="4" w16cid:durableId="2081634714">
    <w:abstractNumId w:val="2"/>
  </w:num>
  <w:num w:numId="5" w16cid:durableId="1760373399">
    <w:abstractNumId w:val="6"/>
  </w:num>
  <w:num w:numId="6" w16cid:durableId="1378361419">
    <w:abstractNumId w:val="7"/>
  </w:num>
  <w:num w:numId="7" w16cid:durableId="841354130">
    <w:abstractNumId w:val="0"/>
  </w:num>
  <w:num w:numId="8" w16cid:durableId="141697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8"/>
    <w:rsid w:val="00196087"/>
    <w:rsid w:val="003851C1"/>
    <w:rsid w:val="00405791"/>
    <w:rsid w:val="00416CBC"/>
    <w:rsid w:val="00457A87"/>
    <w:rsid w:val="004E5791"/>
    <w:rsid w:val="005D53F8"/>
    <w:rsid w:val="006A42DB"/>
    <w:rsid w:val="00A21229"/>
    <w:rsid w:val="00BC1A28"/>
    <w:rsid w:val="00D6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D5DA1"/>
  <w15:chartTrackingRefBased/>
  <w15:docId w15:val="{22576B66-9B1B-4BBA-9FC0-53B969CA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2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CO" w:eastAsia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A28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CO"/>
    </w:rPr>
  </w:style>
  <w:style w:type="paragraph" w:styleId="Header">
    <w:name w:val="header"/>
    <w:basedOn w:val="Normal"/>
    <w:link w:val="HeaderChar"/>
    <w:uiPriority w:val="99"/>
    <w:unhideWhenUsed/>
    <w:rsid w:val="00BC1A28"/>
    <w:pPr>
      <w:tabs>
        <w:tab w:val="center" w:pos="4252"/>
        <w:tab w:val="right" w:pos="8504"/>
      </w:tabs>
    </w:pPr>
    <w:rPr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BC1A28"/>
    <w:rPr>
      <w:rFonts w:ascii="Arial" w:eastAsia="Times New Roman" w:hAnsi="Arial" w:cs="Times New Roman"/>
      <w:sz w:val="20"/>
      <w:szCs w:val="20"/>
      <w:lang w:val="es-ES" w:eastAsia="es-E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1A28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1A28"/>
    <w:rPr>
      <w:rFonts w:ascii="Arial" w:eastAsia="Times New Roman" w:hAnsi="Arial" w:cs="Times New Roman"/>
      <w:sz w:val="16"/>
      <w:szCs w:val="16"/>
      <w:lang w:eastAsia="es-ES"/>
      <w14:ligatures w14:val="none"/>
    </w:rPr>
  </w:style>
  <w:style w:type="paragraph" w:styleId="NoSpacing">
    <w:name w:val="No Spacing"/>
    <w:aliases w:val="Parrafo"/>
    <w:uiPriority w:val="1"/>
    <w:qFormat/>
    <w:rsid w:val="00BC1A28"/>
    <w:pP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es-CO"/>
      <w14:ligatures w14:val="none"/>
    </w:rPr>
  </w:style>
  <w:style w:type="paragraph" w:styleId="ListParagraph">
    <w:name w:val="List Paragraph"/>
    <w:basedOn w:val="Normal"/>
    <w:uiPriority w:val="34"/>
    <w:qFormat/>
    <w:rsid w:val="00BC1A28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LFTFooterCustomText">
    <w:name w:val="LFT Footer Custom Text"/>
    <w:basedOn w:val="Normal"/>
    <w:uiPriority w:val="99"/>
    <w:qFormat/>
    <w:rsid w:val="00BC1A28"/>
    <w:pPr>
      <w:widowControl/>
      <w:tabs>
        <w:tab w:val="center" w:pos="4680"/>
        <w:tab w:val="right" w:pos="9360"/>
      </w:tabs>
      <w:jc w:val="left"/>
    </w:pPr>
    <w:rPr>
      <w:rFonts w:ascii="Cambria" w:eastAsia="Calibri" w:hAnsi="Cambria"/>
      <w:color w:val="000000"/>
      <w:sz w:val="16"/>
      <w:szCs w:val="22"/>
      <w:lang w:val="en-US" w:eastAsia="en-US"/>
    </w:rPr>
  </w:style>
  <w:style w:type="character" w:customStyle="1" w:styleId="hps">
    <w:name w:val="hps"/>
    <w:rsid w:val="00BC1A28"/>
  </w:style>
  <w:style w:type="paragraph" w:styleId="Footer">
    <w:name w:val="footer"/>
    <w:basedOn w:val="Normal"/>
    <w:link w:val="FooterChar"/>
    <w:uiPriority w:val="99"/>
    <w:unhideWhenUsed/>
    <w:rsid w:val="00BC1A2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A28"/>
    <w:rPr>
      <w:rFonts w:ascii="Arial" w:eastAsia="Times New Roman" w:hAnsi="Arial" w:cs="Times New Roman"/>
      <w:sz w:val="20"/>
      <w:szCs w:val="20"/>
      <w:lang w:val="es-CO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Chang</dc:creator>
  <cp:keywords/>
  <dc:description/>
  <cp:lastModifiedBy>Cho Chang</cp:lastModifiedBy>
  <cp:revision>3</cp:revision>
  <dcterms:created xsi:type="dcterms:W3CDTF">2024-04-11T20:55:00Z</dcterms:created>
  <dcterms:modified xsi:type="dcterms:W3CDTF">2024-04-11T21:14:00Z</dcterms:modified>
</cp:coreProperties>
</file>